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87" w:rsidRDefault="00DA0687" w:rsidP="00DA0687">
      <w:pPr>
        <w:spacing w:line="240" w:lineRule="atLeast"/>
        <w:jc w:val="center"/>
        <w:rPr>
          <w:b/>
          <w:bCs/>
        </w:rPr>
      </w:pPr>
      <w:r w:rsidRPr="009769A9">
        <w:rPr>
          <w:b/>
          <w:bCs/>
        </w:rPr>
        <w:t>ПОЯСНИТЕЛЬНАЯ ЗАПИСКА</w:t>
      </w:r>
    </w:p>
    <w:p w:rsidR="00DA0687" w:rsidRPr="009769A9" w:rsidRDefault="00DA0687" w:rsidP="00DA0687">
      <w:pPr>
        <w:spacing w:line="120" w:lineRule="exact"/>
        <w:jc w:val="center"/>
        <w:rPr>
          <w:b/>
          <w:bCs/>
        </w:rPr>
      </w:pPr>
    </w:p>
    <w:p w:rsidR="00DA0687" w:rsidRDefault="00DA0687" w:rsidP="00DA0687">
      <w:pPr>
        <w:spacing w:line="240" w:lineRule="atLeast"/>
        <w:jc w:val="center"/>
        <w:rPr>
          <w:b/>
          <w:bCs/>
        </w:rPr>
      </w:pPr>
      <w:r w:rsidRPr="009769A9">
        <w:rPr>
          <w:b/>
          <w:bCs/>
        </w:rPr>
        <w:t xml:space="preserve">к проекту федерального закона </w:t>
      </w:r>
      <w:r>
        <w:rPr>
          <w:b/>
          <w:bCs/>
        </w:rPr>
        <w:t>"</w:t>
      </w:r>
      <w:r w:rsidRPr="009769A9">
        <w:rPr>
          <w:b/>
          <w:bCs/>
        </w:rPr>
        <w:t xml:space="preserve">О внесении изменений в статьи 3 и 24 Закона Российской Федерации </w:t>
      </w:r>
      <w:r>
        <w:rPr>
          <w:b/>
          <w:bCs/>
        </w:rPr>
        <w:t>"</w:t>
      </w:r>
      <w:r w:rsidRPr="009769A9">
        <w:rPr>
          <w:b/>
          <w:bCs/>
        </w:rPr>
        <w:t>О недрах</w:t>
      </w:r>
      <w:r>
        <w:rPr>
          <w:b/>
          <w:bCs/>
        </w:rPr>
        <w:t>"</w:t>
      </w:r>
    </w:p>
    <w:p w:rsidR="00DA0687" w:rsidRPr="009769A9" w:rsidRDefault="00DA0687" w:rsidP="00DA0687">
      <w:pPr>
        <w:spacing w:line="240" w:lineRule="atLeast"/>
        <w:rPr>
          <w:bCs/>
        </w:rPr>
      </w:pPr>
    </w:p>
    <w:p w:rsidR="00100450" w:rsidRDefault="00100450" w:rsidP="00100450">
      <w:pPr>
        <w:ind w:firstLine="709"/>
      </w:pPr>
      <w:r>
        <w:t xml:space="preserve">Проект федерального закона "О внесении изменений в статьи 3 и 24 Закона Российской Федерации "О недрах" (далее - законопроект) разработан </w:t>
      </w:r>
      <w:r w:rsidR="00DF3D40">
        <w:br/>
      </w:r>
      <w:r>
        <w:t>с целью регламентации порядка проведения маркшейдерских работ при осуществлении деятельности, связанной с пользованием недрами.</w:t>
      </w:r>
    </w:p>
    <w:p w:rsidR="00100450" w:rsidRDefault="00100450" w:rsidP="00100450">
      <w:pPr>
        <w:ind w:firstLine="709"/>
      </w:pPr>
      <w:r>
        <w:t xml:space="preserve">В соответствии с пунктом 5 части 5 статьи 24 Закона Российской Федерации "О недрах" одним из основных требований по обеспечению безопасного ведения работ, связанных с пользованием недрами, является проведение комплекса геологических, маркшейдерских и иных наблюдений, достаточных для обеспечения нормального технологического цикла работ и прогнозирования опасных ситуаций, своевременное определение и нанесение на планы горных работ опасных зон. В соответствии с пунктами 3 и 11 </w:t>
      </w:r>
      <w:r w:rsidR="00DF3D40">
        <w:br/>
      </w:r>
      <w:r>
        <w:t>части 2 статьи 22 указанного Закона обязанностями пользователя недр являются ведение геологической, маркшейдерской и иной документации и обеспечение ее сохранности.</w:t>
      </w:r>
    </w:p>
    <w:p w:rsidR="00100450" w:rsidRDefault="00100450" w:rsidP="00100450">
      <w:pPr>
        <w:ind w:firstLine="709"/>
      </w:pPr>
      <w:r>
        <w:t xml:space="preserve">Согласно Перечню федеральных органов исполнительной власти и государственных корпораций, осуществляющих лицензирование конкретных видов деятельности, утвержденному постановлением Правительства Российской Федерации от 21 ноября 2011 г. № 957 "Об организации лицензирования отдельных видов деятельности", </w:t>
      </w:r>
      <w:proofErr w:type="spellStart"/>
      <w:r>
        <w:t>Ростехнадзор</w:t>
      </w:r>
      <w:proofErr w:type="spellEnd"/>
      <w:r>
        <w:t xml:space="preserve"> осуществляет лицензирование производства маркшейдерских работ.</w:t>
      </w:r>
    </w:p>
    <w:p w:rsidR="00100450" w:rsidRDefault="00100450" w:rsidP="00100450">
      <w:pPr>
        <w:ind w:firstLine="709"/>
      </w:pPr>
      <w:r>
        <w:t xml:space="preserve">Порядок лицензирования производства маркшейдерских работ </w:t>
      </w:r>
      <w:r w:rsidR="00DF3D40">
        <w:br/>
      </w:r>
      <w:r>
        <w:t>определен Положением о лицензировании производства маркшейдерских работ, утвержденным постановлением Правительства Российской Федерации от 16 сентября 2020 г. № 1467 "О лицензировании производства маркшейдерских работ" (далее - Положение № 1467).</w:t>
      </w:r>
    </w:p>
    <w:p w:rsidR="00100450" w:rsidRDefault="00100450" w:rsidP="00100450">
      <w:pPr>
        <w:ind w:firstLine="709"/>
      </w:pPr>
      <w:r>
        <w:t xml:space="preserve">Согласно подпункту "д" пункта 5 Положения № 1467 производство маркшейдерских работ осуществляется в соответствии с требованиями </w:t>
      </w:r>
      <w:r w:rsidR="00DF3D40">
        <w:br/>
      </w:r>
      <w:r>
        <w:t>по проведению маркшейдерских работ.</w:t>
      </w:r>
    </w:p>
    <w:p w:rsidR="00100450" w:rsidRDefault="00100450" w:rsidP="00100450">
      <w:pPr>
        <w:ind w:firstLine="709"/>
      </w:pPr>
      <w:r>
        <w:t xml:space="preserve">Согласно пункту 2 статьи 8.10 Кодекса Российской Федерации </w:t>
      </w:r>
      <w:r w:rsidR="00DF3D40">
        <w:br/>
      </w:r>
      <w:r>
        <w:t xml:space="preserve">об административных правонарушениях за невыполнение требований </w:t>
      </w:r>
      <w:r w:rsidR="00DF3D40">
        <w:br/>
      </w:r>
      <w:r>
        <w:t>по проведению маркшейдерских работ предусмотрено административное наказание в виде штрафа.</w:t>
      </w:r>
    </w:p>
    <w:p w:rsidR="00100450" w:rsidRDefault="00100450" w:rsidP="00100450">
      <w:pPr>
        <w:ind w:firstLine="709"/>
      </w:pPr>
      <w:r>
        <w:t xml:space="preserve">При этом законодательство Российской Федерации не содержит положений, определяющих федеральный орган исполнительной власти, уполномоченный на утверждение требований к производству </w:t>
      </w:r>
      <w:r w:rsidR="00DF3D40">
        <w:br/>
      </w:r>
      <w:r>
        <w:lastRenderedPageBreak/>
        <w:t>маркшейдерских работ (включающих в себя, в частности, организацию и осуществление маркшейдерских наблюдений, достаточных для обеспечения нормального технологического цикла работ, связанных с пользованием недрами, и прогнозирования опасных ситуаций, ведение маркшейдерской документации при пользовании недрами).</w:t>
      </w:r>
    </w:p>
    <w:p w:rsidR="00100450" w:rsidRDefault="00100450" w:rsidP="00100450">
      <w:pPr>
        <w:ind w:firstLine="709"/>
      </w:pPr>
      <w:r>
        <w:t xml:space="preserve">Правоприменительная практика, связанная с обеспечением требований по безопасному ведению работ, связанных с пользованием недрами, показывает потребность в наличии обязательных требований по </w:t>
      </w:r>
      <w:r w:rsidR="00DF3D40">
        <w:br/>
      </w:r>
      <w:r>
        <w:t>производству маркшейдерских работ.</w:t>
      </w:r>
    </w:p>
    <w:p w:rsidR="00100450" w:rsidRDefault="00100450" w:rsidP="00100450">
      <w:pPr>
        <w:ind w:firstLine="709"/>
      </w:pPr>
      <w:r>
        <w:t>Обеспечение соблюдения установленных требований по производству маркшейдерских работ направлено на исключение рисков возникновения аварий и инцидентов при проведении работ, связанных с пользованием недрами, за счет:</w:t>
      </w:r>
    </w:p>
    <w:p w:rsidR="00100450" w:rsidRDefault="00100450" w:rsidP="00100450">
      <w:pPr>
        <w:ind w:firstLine="709"/>
      </w:pPr>
      <w:r>
        <w:t>регламентирования состава, точности и периодичности</w:t>
      </w:r>
      <w:r w:rsidR="00BA228E">
        <w:t xml:space="preserve"> </w:t>
      </w:r>
      <w:r w:rsidR="00DF3D40">
        <w:br/>
      </w:r>
      <w:r>
        <w:t>пространственно-геометрических измерений (риски изменения</w:t>
      </w:r>
      <w:r w:rsidR="00BA228E">
        <w:t xml:space="preserve"> </w:t>
      </w:r>
      <w:r w:rsidR="00DF3D40">
        <w:br/>
      </w:r>
      <w:r>
        <w:t>геометрических параметров горных разработок, прорывов дамб</w:t>
      </w:r>
      <w:r w:rsidR="00BA228E">
        <w:t xml:space="preserve"> </w:t>
      </w:r>
      <w:r w:rsidR="00DF3D40">
        <w:br/>
      </w:r>
      <w:proofErr w:type="spellStart"/>
      <w:r>
        <w:t>гидроотвалов</w:t>
      </w:r>
      <w:proofErr w:type="spellEnd"/>
      <w:r>
        <w:t xml:space="preserve">, </w:t>
      </w:r>
      <w:proofErr w:type="spellStart"/>
      <w:r>
        <w:t>шламо</w:t>
      </w:r>
      <w:proofErr w:type="spellEnd"/>
      <w:r>
        <w:t xml:space="preserve">- и </w:t>
      </w:r>
      <w:proofErr w:type="spellStart"/>
      <w:r>
        <w:t>хвостохранилищ</w:t>
      </w:r>
      <w:proofErr w:type="spellEnd"/>
      <w:r>
        <w:t>; некачественного проведения</w:t>
      </w:r>
      <w:r w:rsidR="00BA228E">
        <w:t xml:space="preserve"> </w:t>
      </w:r>
      <w:r>
        <w:t>буровзрывных работ; развития нарушений устойчивости бортов, уступов</w:t>
      </w:r>
      <w:r w:rsidR="00BA228E">
        <w:t xml:space="preserve"> </w:t>
      </w:r>
      <w:r>
        <w:t>карьеров и откосов отвалов; проводки скважин не по проектному</w:t>
      </w:r>
      <w:r w:rsidR="00BA228E">
        <w:t xml:space="preserve"> </w:t>
      </w:r>
      <w:r>
        <w:t>направлению; обрушения подъемных устройств</w:t>
      </w:r>
      <w:r w:rsidR="00BA228E">
        <w:t xml:space="preserve"> </w:t>
      </w:r>
      <w:r w:rsidR="00DF3D40">
        <w:br/>
      </w:r>
      <w:r>
        <w:t>в вертикальных горных выработках (стволах));</w:t>
      </w:r>
    </w:p>
    <w:p w:rsidR="00100450" w:rsidRDefault="00BA228E" w:rsidP="00100450">
      <w:pPr>
        <w:ind w:firstLine="709"/>
      </w:pPr>
      <w:r>
        <w:t>- </w:t>
      </w:r>
      <w:r w:rsidR="00100450">
        <w:t>расчета границ опасных зон (риски обрушения горных выработок, прорывов воды, горной массы, полезных ископаемых в горные выработки, внезапных выбросов газа, горных ударов);</w:t>
      </w:r>
    </w:p>
    <w:p w:rsidR="00100450" w:rsidRDefault="00BA228E" w:rsidP="00100450">
      <w:pPr>
        <w:ind w:firstLine="709"/>
      </w:pPr>
      <w:r>
        <w:t>- </w:t>
      </w:r>
      <w:r w:rsidR="00100450">
        <w:t>расчета предохранител</w:t>
      </w:r>
      <w:r>
        <w:t>ьных целиков в конкретных горно-</w:t>
      </w:r>
      <w:r w:rsidR="00DF3D40">
        <w:br/>
      </w:r>
      <w:r w:rsidR="00100450">
        <w:t xml:space="preserve">геологических условиях (риски провалов земной поверхности, обрушение </w:t>
      </w:r>
      <w:r w:rsidR="00DF3D40">
        <w:br/>
      </w:r>
      <w:r w:rsidR="00100450">
        <w:t>или нарушение нормального режима эксплуатации объектов, оборудования и</w:t>
      </w:r>
      <w:r>
        <w:t xml:space="preserve"> </w:t>
      </w:r>
      <w:r w:rsidR="00100450">
        <w:t>т.д.);</w:t>
      </w:r>
    </w:p>
    <w:p w:rsidR="00100450" w:rsidRDefault="00BA228E" w:rsidP="00100450">
      <w:pPr>
        <w:ind w:firstLine="709"/>
      </w:pPr>
      <w:r>
        <w:t>- </w:t>
      </w:r>
      <w:r w:rsidR="00100450">
        <w:t xml:space="preserve">создания единой геометрической основы маркшейдерских съемок на земной поверхности и в горных выработках, ведения и обеспечения сохранности горной маркшейдерской документации (риски превышения допустимых (критических) величин отклонений от параметров и </w:t>
      </w:r>
      <w:r w:rsidR="00DF3D40">
        <w:br/>
      </w:r>
      <w:r w:rsidR="00100450">
        <w:t xml:space="preserve">направлений, установленных техническим проектом разработки месторождений полезных ископаемых или проектом строительства </w:t>
      </w:r>
      <w:r w:rsidR="00DF3D40">
        <w:br/>
      </w:r>
      <w:r w:rsidR="00100450">
        <w:t>подземных сооружений (тоннели, метрополитены); недостоверного определения местоположения ликвидированных и законсервированных объектов, связанных с пользованием недрами);</w:t>
      </w:r>
    </w:p>
    <w:p w:rsidR="00100450" w:rsidRDefault="00BA228E" w:rsidP="00100450">
      <w:pPr>
        <w:ind w:firstLine="709"/>
      </w:pPr>
      <w:r>
        <w:lastRenderedPageBreak/>
        <w:t>- </w:t>
      </w:r>
      <w:r w:rsidR="00100450">
        <w:t xml:space="preserve">расчета границ горных отводов, маркшейдерского учета извлекаемых запасов полезных ископаемых (риск </w:t>
      </w:r>
      <w:proofErr w:type="spellStart"/>
      <w:r w:rsidR="00100450">
        <w:t>недопоступления</w:t>
      </w:r>
      <w:proofErr w:type="spellEnd"/>
      <w:r w:rsidR="00100450">
        <w:t xml:space="preserve"> в бюджет регулярных платежей за пользование недрами);</w:t>
      </w:r>
    </w:p>
    <w:p w:rsidR="00100450" w:rsidRDefault="00100450" w:rsidP="00100450">
      <w:pPr>
        <w:ind w:firstLine="709"/>
      </w:pPr>
      <w:r>
        <w:t>-</w:t>
      </w:r>
      <w:r w:rsidR="00BA228E">
        <w:t> </w:t>
      </w:r>
      <w:r>
        <w:t xml:space="preserve">выявления динамики геодинамических и </w:t>
      </w:r>
      <w:proofErr w:type="spellStart"/>
      <w:r>
        <w:t>геомеханических</w:t>
      </w:r>
      <w:proofErr w:type="spellEnd"/>
      <w:r>
        <w:t xml:space="preserve"> процессов, процесса сдвижения массива горных пород, деформаций конструкций крупногабаритных механизмов подъемных комплексов, горных разработок, земной поверхности и расположенных на ее поверхности зданий, </w:t>
      </w:r>
      <w:r w:rsidR="00DF3D40">
        <w:br/>
      </w:r>
      <w:r>
        <w:t>сооружений;</w:t>
      </w:r>
    </w:p>
    <w:p w:rsidR="00100450" w:rsidRDefault="00100450" w:rsidP="00100450">
      <w:pPr>
        <w:ind w:firstLine="709"/>
      </w:pPr>
      <w:r>
        <w:t>-</w:t>
      </w:r>
      <w:r w:rsidR="00BA228E">
        <w:t> </w:t>
      </w:r>
      <w:r>
        <w:t>снижения негативных проявлений горного давления;</w:t>
      </w:r>
    </w:p>
    <w:p w:rsidR="00100450" w:rsidRDefault="00BA228E" w:rsidP="00100450">
      <w:pPr>
        <w:ind w:firstLine="709"/>
      </w:pPr>
      <w:r>
        <w:t>- </w:t>
      </w:r>
      <w:r w:rsidR="00100450">
        <w:t>прогноза развития опасных ситуаций, нарушающих нормальный технологический цикл работ, связанных с пользованием недрами.</w:t>
      </w:r>
    </w:p>
    <w:p w:rsidR="00100450" w:rsidRDefault="00100450" w:rsidP="00100450">
      <w:pPr>
        <w:ind w:firstLine="709"/>
      </w:pPr>
      <w:r>
        <w:t xml:space="preserve">Ранее требования по производству маркшейдерских работ содержались </w:t>
      </w:r>
      <w:r w:rsidR="00DF3D40">
        <w:br/>
      </w:r>
      <w:r>
        <w:t xml:space="preserve">в Инструкции по производству маркшейдерских работ, утвержденной приказом Госгортехнадзора России от 6 июня 2003 г. № 73, в Инструкции </w:t>
      </w:r>
      <w:r w:rsidR="00DF3D40">
        <w:br/>
      </w:r>
      <w:r>
        <w:t>по маркшейдерскому учету объемов горных работ при добыче полезных ископаемых открытым способом, утвержденной приказом Госгортехнадзора России от 6 июня 2003 г. № 74, в Положении о геологическом и маркшейдерском обеспечении промышленной безопасности и охраны недр, утвержденном приказом Госгортехнадзора России от 22 мая 2001 г. № 18, которые утратили силу с 1 января 2021 г. согласно постановлению Правительства Российской Федерации от 6 августа 2020 г. № 1192.</w:t>
      </w:r>
    </w:p>
    <w:p w:rsidR="00100450" w:rsidRDefault="00100450" w:rsidP="00100450">
      <w:pPr>
        <w:ind w:firstLine="709"/>
      </w:pPr>
      <w:r>
        <w:t xml:space="preserve">В виду отсутствия нормативных требований к проведению маркшейдерских наблюдений, в том числе не может быть обеспечен достоверный учет полезных ископаемых, что приводит к ущербу, </w:t>
      </w:r>
      <w:r w:rsidR="00DF3D40">
        <w:br/>
      </w:r>
      <w:r>
        <w:t xml:space="preserve">наносимому государству в результате </w:t>
      </w:r>
      <w:proofErr w:type="spellStart"/>
      <w:r>
        <w:t>недополучения</w:t>
      </w:r>
      <w:proofErr w:type="spellEnd"/>
      <w:r>
        <w:t xml:space="preserve"> налоговых сумм от уплаты налога на добычу полезных ископаемых. Таким образом, необходимо сохранить подход к организации производства маркшейдерских работ при осуществлении всех видов пользования недрами.</w:t>
      </w:r>
    </w:p>
    <w:p w:rsidR="00100450" w:rsidRDefault="00100450" w:rsidP="00100450">
      <w:pPr>
        <w:ind w:firstLine="709"/>
      </w:pPr>
      <w:r>
        <w:t xml:space="preserve">Законопроектом предусматривается внесение изменений в статьи 3 и </w:t>
      </w:r>
      <w:r w:rsidR="00DF3D40">
        <w:br/>
      </w:r>
      <w:r>
        <w:t>24 Закона Российской Федерации "О недрах", согласно которым орган федерального государственного горного надзора утверждает правила производства маркшейдерских работ.</w:t>
      </w:r>
    </w:p>
    <w:p w:rsidR="00100450" w:rsidRDefault="00100450" w:rsidP="00100450">
      <w:pPr>
        <w:ind w:firstLine="709"/>
      </w:pPr>
      <w:r>
        <w:t xml:space="preserve">Принятие законопроекта и его реализация не потребуют </w:t>
      </w:r>
      <w:r w:rsidR="00DF3D40">
        <w:br/>
      </w:r>
      <w:r>
        <w:t>дополнительных расходов из федерального бюджета и изменения порядка финансирования федеральных органов исполнительной власти.</w:t>
      </w:r>
    </w:p>
    <w:p w:rsidR="00100450" w:rsidRDefault="00100450" w:rsidP="00100450">
      <w:pPr>
        <w:ind w:firstLine="709"/>
      </w:pPr>
      <w:r>
        <w:t>Предлагаемое регулирование не влечет увеличение затрат субъектов предпринимательской деятельности, осуществляющих маркшейдерские работы, поскольку производство маркшейдерских работ в настоящее время является лицензируемым видом деятельности.</w:t>
      </w:r>
    </w:p>
    <w:p w:rsidR="00100450" w:rsidRDefault="00100450" w:rsidP="00100450">
      <w:pPr>
        <w:ind w:firstLine="709"/>
      </w:pPr>
      <w:r>
        <w:lastRenderedPageBreak/>
        <w:t xml:space="preserve">Законопроектом непосредственно не вводятся дополнительные обязательные требования, оценка соблюдения которых осуществляется </w:t>
      </w:r>
      <w:r w:rsidR="00DF3D40">
        <w:br/>
      </w:r>
      <w:r>
        <w:t xml:space="preserve">в рамках государственного контроля (надзора), муниципального контроля, </w:t>
      </w:r>
      <w:r w:rsidR="00DF3D40">
        <w:br/>
      </w:r>
      <w:r>
        <w:t xml:space="preserve">при рассмотрении дел об административных правонарушениях, а также не вводятся дополнительные обязательные требования, соответствие которым проверяется при выдаче разрешений, лицензий, аттестатов аккредитации, </w:t>
      </w:r>
      <w:r w:rsidR="00DF3D40">
        <w:br/>
      </w:r>
      <w:r>
        <w:t>иных документов, имеющих разрешительный характер.</w:t>
      </w:r>
    </w:p>
    <w:p w:rsidR="00100450" w:rsidRDefault="00100450" w:rsidP="00100450">
      <w:pPr>
        <w:ind w:firstLine="709"/>
      </w:pPr>
      <w:r>
        <w:t xml:space="preserve">Соблюдение требований, устанавливаемых в соответствии </w:t>
      </w:r>
      <w:r w:rsidR="00DF3D40">
        <w:br/>
      </w:r>
      <w:r>
        <w:t xml:space="preserve">с законопроектом, будет оцениваться в рамках проведения федерального государственного горного надзора, федерального государственного надзора </w:t>
      </w:r>
      <w:r w:rsidR="00DF3D40">
        <w:br/>
      </w:r>
      <w:r>
        <w:t>в области промышленной безопасности, федерального государственный лицензионного контроля за производством маркшейдерских работ.</w:t>
      </w:r>
    </w:p>
    <w:p w:rsidR="00100450" w:rsidRDefault="00100450" w:rsidP="00100450">
      <w:pPr>
        <w:ind w:firstLine="709"/>
      </w:pPr>
      <w:r>
        <w:t>Законопроект не противоречит положениям Договора о Евразийском экономическом союзе (г. Астана - 29 мая 2014 г.), а также положениям иных международных договоров Российской Федерации.</w:t>
      </w:r>
    </w:p>
    <w:p w:rsidR="00100450" w:rsidRDefault="00100450" w:rsidP="00100450">
      <w:pPr>
        <w:ind w:firstLine="709"/>
      </w:pPr>
      <w:r>
        <w:t>Принятие законопроекта не предполагает изменений и дополнений полномочий органов местного самоуправления.</w:t>
      </w:r>
    </w:p>
    <w:p w:rsidR="00100450" w:rsidRDefault="00100450" w:rsidP="00100450">
      <w:pPr>
        <w:ind w:firstLine="709"/>
      </w:pPr>
      <w:r>
        <w:t>Принятие законопроекта не окажет влияния на достижение целей государственных программ Российской Федерации и не повлечет отрицательных социально-экономических и иных последствий.</w:t>
      </w:r>
    </w:p>
    <w:p w:rsidR="00100450" w:rsidRDefault="00100450" w:rsidP="00100450">
      <w:pPr>
        <w:ind w:firstLine="709"/>
      </w:pPr>
      <w:r>
        <w:t xml:space="preserve">В целом реализация положений законопроекта позволит устранить имеющиеся пробелы в правовом регулировании отношений в области обеспечения безопасного ведения работ, связанных с пользованием недрами, </w:t>
      </w:r>
      <w:r w:rsidR="00DF3D40">
        <w:br/>
      </w:r>
      <w:r>
        <w:t xml:space="preserve">и будет способствовать совершенствованию механизмов деятельности федеральных органов исполнительной власти и пользователей недр по </w:t>
      </w:r>
      <w:r w:rsidR="00DF3D40">
        <w:br/>
      </w:r>
      <w:r>
        <w:t xml:space="preserve">защите жизненно важных интересов личности и общества при </w:t>
      </w:r>
      <w:r w:rsidR="00DF3D40">
        <w:br/>
      </w:r>
      <w:r>
        <w:t>осуществлении деятельности, связанной с пользованием недр.</w:t>
      </w:r>
    </w:p>
    <w:p w:rsidR="00100450" w:rsidRDefault="00100450" w:rsidP="00100450">
      <w:pPr>
        <w:ind w:firstLine="709"/>
      </w:pPr>
      <w:r>
        <w:t xml:space="preserve">Включение в законопроект положения о вступлении его в силу </w:t>
      </w:r>
      <w:r w:rsidR="00DF3D40">
        <w:br/>
      </w:r>
      <w:bookmarkStart w:id="0" w:name="_GoBack"/>
      <w:bookmarkEnd w:id="0"/>
      <w:r>
        <w:t>с 1 сентября 2023 г. обусловлено необходимостью подготовки подзаконного нормативного правового регулирования с целью реализации законопроекта.</w:t>
      </w:r>
    </w:p>
    <w:sectPr w:rsidR="00100450" w:rsidSect="00DF3D40">
      <w:headerReference w:type="default" r:id="rId7"/>
      <w:pgSz w:w="11906" w:h="16838" w:code="9"/>
      <w:pgMar w:top="1418" w:right="737" w:bottom="1276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59" w:rsidRDefault="00CA0459" w:rsidP="000C2408">
      <w:pPr>
        <w:spacing w:line="240" w:lineRule="auto"/>
      </w:pPr>
      <w:r>
        <w:separator/>
      </w:r>
    </w:p>
  </w:endnote>
  <w:endnote w:type="continuationSeparator" w:id="0">
    <w:p w:rsidR="00CA0459" w:rsidRDefault="00CA0459" w:rsidP="000C2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59" w:rsidRDefault="00CA0459" w:rsidP="000C2408">
      <w:pPr>
        <w:spacing w:line="240" w:lineRule="auto"/>
      </w:pPr>
      <w:r>
        <w:separator/>
      </w:r>
    </w:p>
  </w:footnote>
  <w:footnote w:type="continuationSeparator" w:id="0">
    <w:p w:rsidR="00CA0459" w:rsidRDefault="00CA0459" w:rsidP="000C24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999397"/>
      <w:docPartObj>
        <w:docPartGallery w:val="Page Numbers (Top of Page)"/>
        <w:docPartUnique/>
      </w:docPartObj>
    </w:sdtPr>
    <w:sdtEndPr/>
    <w:sdtContent>
      <w:p w:rsidR="000C2408" w:rsidRDefault="000C24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D40">
          <w:rPr>
            <w:noProof/>
          </w:rPr>
          <w:t>3</w:t>
        </w:r>
        <w:r>
          <w:fldChar w:fldCharType="end"/>
        </w:r>
      </w:p>
    </w:sdtContent>
  </w:sdt>
  <w:p w:rsidR="000C2408" w:rsidRDefault="000C24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87"/>
    <w:rsid w:val="00094A73"/>
    <w:rsid w:val="000C2408"/>
    <w:rsid w:val="00100450"/>
    <w:rsid w:val="00382BDC"/>
    <w:rsid w:val="00595F95"/>
    <w:rsid w:val="009E3971"/>
    <w:rsid w:val="00A16D10"/>
    <w:rsid w:val="00BA228E"/>
    <w:rsid w:val="00CA0459"/>
    <w:rsid w:val="00D10529"/>
    <w:rsid w:val="00DA0687"/>
    <w:rsid w:val="00DF3D40"/>
    <w:rsid w:val="00E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87"/>
    <w:pPr>
      <w:spacing w:after="0" w:line="360" w:lineRule="atLeast"/>
      <w:ind w:firstLine="0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40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408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240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408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87"/>
    <w:pPr>
      <w:spacing w:after="0" w:line="360" w:lineRule="atLeast"/>
      <w:ind w:firstLine="0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40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408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240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408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Заренкова Е.А.</dc:creator>
  <cp:lastModifiedBy>Заренкова Е.А.</cp:lastModifiedBy>
  <cp:revision>3</cp:revision>
  <dcterms:created xsi:type="dcterms:W3CDTF">2022-09-14T10:02:00Z</dcterms:created>
  <dcterms:modified xsi:type="dcterms:W3CDTF">2022-09-14T17:18:00Z</dcterms:modified>
</cp:coreProperties>
</file>