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AC" w:rsidRDefault="004323AC">
      <w:pPr>
        <w:pStyle w:val="a4"/>
        <w:rPr>
          <w:sz w:val="24"/>
        </w:rPr>
      </w:pPr>
      <w:r>
        <w:rPr>
          <w:sz w:val="24"/>
        </w:rPr>
        <w:t>ПРОТОКОЛ</w:t>
      </w:r>
    </w:p>
    <w:p w:rsidR="004323AC" w:rsidRDefault="004323AC">
      <w:pPr>
        <w:pStyle w:val="a5"/>
        <w:rPr>
          <w:bCs/>
          <w:sz w:val="24"/>
        </w:rPr>
      </w:pPr>
      <w:r>
        <w:rPr>
          <w:bCs/>
          <w:sz w:val="24"/>
        </w:rPr>
        <w:t>заседания  Комиссии по аккредитации</w:t>
      </w:r>
    </w:p>
    <w:p w:rsidR="004323AC" w:rsidRDefault="004323AC">
      <w:pPr>
        <w:jc w:val="center"/>
      </w:pPr>
      <w:r>
        <w:t xml:space="preserve"> Единой системы оценки соответствия в области промышленной, экологической безопасности, </w:t>
      </w:r>
    </w:p>
    <w:p w:rsidR="004323AC" w:rsidRDefault="004323AC">
      <w:pPr>
        <w:jc w:val="center"/>
        <w:rPr>
          <w:bCs/>
        </w:rPr>
      </w:pPr>
      <w:r>
        <w:t>безопасности в энергетике и строительстве</w:t>
      </w:r>
    </w:p>
    <w:p w:rsidR="004323AC" w:rsidRDefault="004323AC">
      <w:pPr>
        <w:jc w:val="center"/>
        <w:rPr>
          <w:bCs/>
          <w:sz w:val="22"/>
        </w:rPr>
      </w:pPr>
    </w:p>
    <w:p w:rsidR="004323AC" w:rsidRDefault="004728A4">
      <w:pPr>
        <w:rPr>
          <w:bCs/>
        </w:rPr>
      </w:pPr>
      <w:r>
        <w:t>10.11.2020</w:t>
      </w:r>
    </w:p>
    <w:p w:rsidR="004323AC" w:rsidRDefault="004323AC">
      <w:pPr>
        <w:jc w:val="right"/>
      </w:pPr>
      <w:r>
        <w:t>№ СДА-КА–</w:t>
      </w:r>
      <w:r w:rsidR="004728A4">
        <w:t>226-НОАЛ-168</w:t>
      </w:r>
      <w:r>
        <w:t xml:space="preserve"> </w:t>
      </w:r>
    </w:p>
    <w:p w:rsidR="004323AC" w:rsidRDefault="004323AC">
      <w:pPr>
        <w:pStyle w:val="20"/>
      </w:pPr>
    </w:p>
    <w:p w:rsidR="005236DB" w:rsidRDefault="005236DB">
      <w:pPr>
        <w:pStyle w:val="20"/>
      </w:pPr>
    </w:p>
    <w:p w:rsidR="004323AC" w:rsidRDefault="004323AC">
      <w:pPr>
        <w:pStyle w:val="20"/>
      </w:pPr>
    </w:p>
    <w:p w:rsidR="004323AC" w:rsidRPr="005236DB" w:rsidRDefault="004323AC" w:rsidP="00242E12">
      <w:pPr>
        <w:pStyle w:val="20"/>
        <w:keepNext/>
        <w:keepLines/>
        <w:rPr>
          <w:b w:val="0"/>
          <w:bCs/>
          <w:lang w:val="en-US"/>
        </w:rPr>
      </w:pPr>
      <w:r w:rsidRPr="005236DB">
        <w:rPr>
          <w:b w:val="0"/>
        </w:rPr>
        <w:t>Повестка дня:  рассмотрение документов на аккредитацию в качестве Независимых органов по аттестации лабораторий неразрушающего контроля (НОАЛ) Системы неразрушающего контроля</w:t>
      </w:r>
      <w:r w:rsidRPr="005236DB">
        <w:rPr>
          <w:b w:val="0"/>
          <w:bCs/>
        </w:rPr>
        <w:t>.</w:t>
      </w:r>
    </w:p>
    <w:p w:rsidR="004323AC" w:rsidRDefault="004323AC" w:rsidP="000F1E3F">
      <w:pPr>
        <w:keepNext/>
        <w:keepLines/>
        <w:tabs>
          <w:tab w:val="left" w:pos="12049"/>
        </w:tabs>
        <w:rPr>
          <w:rFonts w:ascii="Arial" w:hAnsi="Arial" w:cs="Arial"/>
          <w:lang w:val="en-US"/>
        </w:rPr>
      </w:pPr>
    </w:p>
    <w:tbl>
      <w:tblPr>
        <w:tblW w:w="14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6"/>
        <w:gridCol w:w="1843"/>
        <w:gridCol w:w="4119"/>
        <w:gridCol w:w="4244"/>
        <w:gridCol w:w="1843"/>
      </w:tblGrid>
      <w:tr w:rsidR="004323A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AC" w:rsidRDefault="004323AC" w:rsidP="000F1E3F">
            <w:pPr>
              <w:pStyle w:val="2"/>
              <w:keepNext w:val="0"/>
            </w:pPr>
            <w:r>
              <w:t>Организация</w:t>
            </w:r>
            <w:r>
              <w:rPr>
                <w:rStyle w:val="a8"/>
              </w:rPr>
              <w:footnoteReference w:customMarkFollows="1" w:id="1"/>
              <w:t>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AC" w:rsidRDefault="004323AC" w:rsidP="008E5A07">
            <w:pPr>
              <w:keepNext/>
              <w:keepLines/>
              <w:jc w:val="center"/>
              <w:rPr>
                <w:szCs w:val="20"/>
              </w:rPr>
            </w:pPr>
            <w:r>
              <w:t>Объекты испытаний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AC" w:rsidRDefault="004323AC" w:rsidP="00A75BD0">
            <w:pPr>
              <w:keepNext/>
              <w:keepLines/>
              <w:jc w:val="center"/>
              <w:rPr>
                <w:szCs w:val="20"/>
              </w:rPr>
            </w:pPr>
            <w:r>
              <w:t>Виды</w:t>
            </w:r>
            <w:r w:rsidR="00B36364">
              <w:t xml:space="preserve"> </w:t>
            </w:r>
            <w:r>
              <w:t xml:space="preserve">(методы) </w:t>
            </w:r>
            <w:r w:rsidR="00A75BD0">
              <w:t>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23AC" w:rsidRDefault="004323AC" w:rsidP="008E5A07">
            <w:pPr>
              <w:keepNext/>
              <w:keepLines/>
              <w:jc w:val="center"/>
            </w:pPr>
            <w:r>
              <w:t>Результаты рассмотрения</w:t>
            </w:r>
          </w:p>
        </w:tc>
      </w:tr>
      <w:tr w:rsidR="004323AC">
        <w:tblPrEx>
          <w:tblCellMar>
            <w:top w:w="0" w:type="dxa"/>
            <w:bottom w:w="0" w:type="dxa"/>
          </w:tblCellMar>
        </w:tblPrEx>
        <w:trPr>
          <w:trHeight w:val="1120"/>
          <w:jc w:val="center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48" w:rsidRDefault="004728A4" w:rsidP="000F1E3F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  <w:r w:rsidR="004323AC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  <w:lang w:val="en-US"/>
              </w:rPr>
              <w:t>Общество с ограниченной ответственностью "УРАЛЬСКИЙ ЦЕНТР АТТЕСТАЦИИ"</w:t>
            </w:r>
          </w:p>
          <w:p w:rsidR="00C03348" w:rsidRDefault="00C03348" w:rsidP="000F1E3F">
            <w:pPr>
              <w:pStyle w:val="1"/>
              <w:keepNext w:val="0"/>
              <w:rPr>
                <w:sz w:val="24"/>
                <w:lang w:val="en-US"/>
              </w:rPr>
            </w:pPr>
          </w:p>
          <w:p w:rsidR="004323AC" w:rsidRDefault="004728A4" w:rsidP="000F1E3F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"УЦА"</w:t>
            </w:r>
            <w:r w:rsidR="004323AC">
              <w:rPr>
                <w:sz w:val="24"/>
                <w:lang w:val="en-US"/>
              </w:rPr>
              <w:t xml:space="preserve"> </w:t>
            </w:r>
            <w:r w:rsidR="004323AC" w:rsidRPr="005236DB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="004323AC" w:rsidRPr="005236DB">
              <w:rPr>
                <w:sz w:val="24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3AC" w:rsidRPr="00C03348" w:rsidRDefault="004728A4" w:rsidP="008E5A07">
            <w:pPr>
              <w:pStyle w:val="a7"/>
              <w:keepNext/>
              <w:keepLines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620010</w:t>
            </w:r>
            <w:r w:rsidR="00B36364" w:rsidRPr="00C03348">
              <w:rPr>
                <w:sz w:val="24"/>
                <w:lang w:val="en-US"/>
              </w:rPr>
              <w:t>,</w:t>
            </w:r>
            <w:r w:rsidR="004323AC" w:rsidRPr="00C0334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Российская Федерация, г. Екатеринбург, ул. Грибоедова, д. 32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3AC" w:rsidRPr="00C03348" w:rsidRDefault="004728A4" w:rsidP="008E5A07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</w:t>
            </w:r>
            <w:r w:rsidR="004323AC"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Здания и сооружения (строительные объекты)</w:t>
            </w:r>
          </w:p>
          <w:p w:rsidR="004323AC" w:rsidRPr="00C03348" w:rsidRDefault="004323AC" w:rsidP="004728A4">
            <w:pPr>
              <w:keepNext/>
              <w:keepLines/>
              <w:rPr>
                <w:szCs w:val="20"/>
                <w:lang w:val="en-US"/>
              </w:rPr>
            </w:pPr>
          </w:p>
          <w:p w:rsidR="004323AC" w:rsidRPr="00C03348" w:rsidRDefault="004323AC" w:rsidP="008E5A07">
            <w:pPr>
              <w:keepNext/>
              <w:keepLines/>
              <w:spacing w:line="288" w:lineRule="auto"/>
              <w:rPr>
                <w:lang w:val="en-US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3AC" w:rsidRDefault="004728A4" w:rsidP="008E5A07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</w:t>
            </w:r>
            <w:r w:rsidR="004323AC"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Магнитный:</w:t>
            </w:r>
          </w:p>
          <w:p w:rsidR="004323AC" w:rsidRDefault="004323AC" w:rsidP="004728A4">
            <w:pPr>
              <w:keepNext/>
              <w:keepLines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3AC" w:rsidRDefault="004728A4" w:rsidP="008E5A07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  <w:r>
              <w:rPr>
                <w:rFonts w:eastAsia="Arial Unicode MS"/>
                <w:sz w:val="24"/>
                <w:lang w:val="en-US"/>
              </w:rPr>
              <w:t>Аккредитовать</w:t>
            </w:r>
          </w:p>
          <w:p w:rsidR="004323AC" w:rsidRDefault="004323AC" w:rsidP="008E5A07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</w:p>
        </w:tc>
      </w:tr>
      <w:tr w:rsidR="004728A4" w:rsidTr="002B54B4">
        <w:tblPrEx>
          <w:tblCellMar>
            <w:top w:w="0" w:type="dxa"/>
            <w:bottom w:w="0" w:type="dxa"/>
          </w:tblCellMar>
        </w:tblPrEx>
        <w:trPr>
          <w:trHeight w:val="1120"/>
          <w:jc w:val="center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 xml:space="preserve">. </w:t>
            </w:r>
            <w:r>
              <w:rPr>
                <w:sz w:val="24"/>
                <w:lang w:val="en-US"/>
              </w:rPr>
              <w:t>Общество с ограниченной ответственностью "Центр подготовки специалистов "Сварка и Контроль"</w:t>
            </w:r>
          </w:p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</w:p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"ЦПС "Сварка и Контроль"</w:t>
            </w:r>
            <w:r>
              <w:rPr>
                <w:sz w:val="24"/>
                <w:lang w:val="en-US"/>
              </w:rPr>
              <w:t xml:space="preserve"> </w:t>
            </w:r>
            <w:r w:rsidRPr="005236DB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5236DB">
              <w:rPr>
                <w:sz w:val="24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Pr="00C03348" w:rsidRDefault="004728A4" w:rsidP="002B54B4">
            <w:pPr>
              <w:pStyle w:val="a7"/>
              <w:keepNext/>
              <w:keepLines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454087</w:t>
            </w:r>
            <w:r w:rsidRPr="00C03348">
              <w:rPr>
                <w:sz w:val="24"/>
                <w:lang w:val="en-US"/>
              </w:rPr>
              <w:t xml:space="preserve">, </w:t>
            </w:r>
            <w:r>
              <w:rPr>
                <w:sz w:val="24"/>
                <w:lang w:val="en-US"/>
              </w:rPr>
              <w:t>Российская Федерация, г. Челябинск, ул. Рылеева, д. 11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Pr="00C03348" w:rsidRDefault="004728A4" w:rsidP="002B54B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котлонадзора: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Системы газоснабжения (газораспределения):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Подъемные сооружения: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4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горнорудной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нефтяной и газовой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lastRenderedPageBreak/>
              <w:t>7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металлургической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взрывопожароопасных и химически опасных производств: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Здания и сооружения (строительные объекты)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</w:p>
          <w:p w:rsidR="004728A4" w:rsidRPr="00C03348" w:rsidRDefault="004728A4" w:rsidP="002B54B4">
            <w:pPr>
              <w:keepNext/>
              <w:keepLines/>
              <w:spacing w:line="288" w:lineRule="auto"/>
              <w:rPr>
                <w:lang w:val="en-US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lastRenderedPageBreak/>
              <w:t>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Радиационный: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Рентгенографический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Ультразвуковой: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Магнитный: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Магнитопорошковый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4.3.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Феррозондовый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4.4.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Эффект Холла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4.5.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Магнитной памяти металла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lastRenderedPageBreak/>
              <w:t>6.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Проникающими веществами: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Визуальный и измерительный</w:t>
            </w:r>
          </w:p>
          <w:p w:rsidR="004728A4" w:rsidRDefault="004728A4" w:rsidP="004728A4">
            <w:pPr>
              <w:keepNext/>
              <w:keepLines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  <w:r>
              <w:rPr>
                <w:rFonts w:eastAsia="Arial Unicode MS"/>
                <w:sz w:val="24"/>
                <w:lang w:val="en-US"/>
              </w:rPr>
              <w:lastRenderedPageBreak/>
              <w:t>Аккредитовать</w:t>
            </w:r>
          </w:p>
          <w:p w:rsidR="004728A4" w:rsidRDefault="004728A4" w:rsidP="002B54B4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</w:p>
        </w:tc>
      </w:tr>
      <w:tr w:rsidR="004728A4" w:rsidTr="002B54B4">
        <w:tblPrEx>
          <w:tblCellMar>
            <w:top w:w="0" w:type="dxa"/>
            <w:bottom w:w="0" w:type="dxa"/>
          </w:tblCellMar>
        </w:tblPrEx>
        <w:trPr>
          <w:trHeight w:val="1120"/>
          <w:jc w:val="center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3</w:t>
            </w:r>
            <w:r>
              <w:rPr>
                <w:sz w:val="24"/>
                <w:lang w:val="en-US"/>
              </w:rPr>
              <w:t xml:space="preserve">. </w:t>
            </w:r>
            <w:r>
              <w:rPr>
                <w:sz w:val="24"/>
                <w:lang w:val="en-US"/>
              </w:rPr>
              <w:t>Автономная некоммерческая организация "Приволжский центр научно-технического обеспечения промышленной, экологической и энергетической безопасности"</w:t>
            </w:r>
          </w:p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</w:p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АНО ПЦНТО "Промбезопасность-Поволжье"</w:t>
            </w:r>
            <w:r>
              <w:rPr>
                <w:sz w:val="24"/>
                <w:lang w:val="en-US"/>
              </w:rPr>
              <w:t xml:space="preserve"> </w:t>
            </w:r>
            <w:r w:rsidRPr="005236DB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5236DB">
              <w:rPr>
                <w:sz w:val="24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Pr="00C03348" w:rsidRDefault="004728A4" w:rsidP="002B54B4">
            <w:pPr>
              <w:pStyle w:val="a7"/>
              <w:keepNext/>
              <w:keepLines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603022</w:t>
            </w:r>
            <w:r w:rsidRPr="00C03348">
              <w:rPr>
                <w:sz w:val="24"/>
                <w:lang w:val="en-US"/>
              </w:rPr>
              <w:t xml:space="preserve">, </w:t>
            </w:r>
            <w:r>
              <w:rPr>
                <w:sz w:val="24"/>
                <w:lang w:val="en-US"/>
              </w:rPr>
              <w:t>Российская Федерация, г. Нижний Новгород, Окский съезд, д. 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Pr="00C03348" w:rsidRDefault="004728A4" w:rsidP="002B54B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котлонадзора: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Системы газоснабжения (газораспределения):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Подъемные сооружения: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нефтяной и газовой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металлургической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взрывопожароопасных и химически опасных производств: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9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железнодорожного транспорта: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Здания и сооружения (строительные объекты)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электроэнергетики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</w:p>
          <w:p w:rsidR="004728A4" w:rsidRPr="00C03348" w:rsidRDefault="004728A4" w:rsidP="002B54B4">
            <w:pPr>
              <w:keepNext/>
              <w:keepLines/>
              <w:spacing w:line="288" w:lineRule="auto"/>
              <w:rPr>
                <w:lang w:val="en-US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Радиационный: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Рентгенографический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1.2.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Гаммаграфический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Ультразвуковой: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3.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Акустико-эмиссионный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Магнитный: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5.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Вихретоковый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6.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Проникающими веществами: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7.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Вибродиагностический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8.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Электрический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9.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Тепловой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Визуальный и измерительный</w:t>
            </w:r>
          </w:p>
          <w:p w:rsidR="004728A4" w:rsidRDefault="004728A4" w:rsidP="004728A4">
            <w:pPr>
              <w:keepNext/>
              <w:keepLines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  <w:r>
              <w:rPr>
                <w:rFonts w:eastAsia="Arial Unicode MS"/>
                <w:sz w:val="24"/>
                <w:lang w:val="en-US"/>
              </w:rPr>
              <w:t>Аккредитовать</w:t>
            </w:r>
          </w:p>
          <w:p w:rsidR="004728A4" w:rsidRDefault="004728A4" w:rsidP="002B54B4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</w:p>
        </w:tc>
      </w:tr>
      <w:tr w:rsidR="004728A4" w:rsidTr="002B54B4">
        <w:tblPrEx>
          <w:tblCellMar>
            <w:top w:w="0" w:type="dxa"/>
            <w:bottom w:w="0" w:type="dxa"/>
          </w:tblCellMar>
        </w:tblPrEx>
        <w:trPr>
          <w:trHeight w:val="1120"/>
          <w:jc w:val="center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 xml:space="preserve">. </w:t>
            </w:r>
            <w:r>
              <w:rPr>
                <w:sz w:val="24"/>
                <w:lang w:val="en-US"/>
              </w:rPr>
              <w:t>Автономная некоммерческая организация "Сибирский центр научно-</w:t>
            </w:r>
            <w:r>
              <w:rPr>
                <w:sz w:val="24"/>
                <w:lang w:val="en-US"/>
              </w:rPr>
              <w:lastRenderedPageBreak/>
              <w:t>технического обеспечения промышленной, экологической и энергетической безопасности"</w:t>
            </w:r>
          </w:p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</w:p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АНО СЦНТО "Промбезопасность-Сибирь"</w:t>
            </w:r>
            <w:r>
              <w:rPr>
                <w:sz w:val="24"/>
                <w:lang w:val="en-US"/>
              </w:rPr>
              <w:t xml:space="preserve"> </w:t>
            </w:r>
            <w:r w:rsidRPr="005236DB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5236DB">
              <w:rPr>
                <w:sz w:val="24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Pr="00C03348" w:rsidRDefault="004728A4" w:rsidP="002B54B4">
            <w:pPr>
              <w:pStyle w:val="a7"/>
              <w:keepNext/>
              <w:keepLines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630082</w:t>
            </w:r>
            <w:r w:rsidRPr="00C03348">
              <w:rPr>
                <w:sz w:val="24"/>
                <w:lang w:val="en-US"/>
              </w:rPr>
              <w:t xml:space="preserve">, </w:t>
            </w:r>
            <w:r>
              <w:rPr>
                <w:sz w:val="24"/>
                <w:lang w:val="en-US"/>
              </w:rPr>
              <w:t xml:space="preserve">Российская Федерация, г. Новосибирск, ул. Дачная, д. </w:t>
            </w:r>
            <w:r>
              <w:rPr>
                <w:sz w:val="24"/>
                <w:lang w:val="en-US"/>
              </w:rPr>
              <w:lastRenderedPageBreak/>
              <w:t>21/1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Pr="00C03348" w:rsidRDefault="004728A4" w:rsidP="002B54B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lastRenderedPageBreak/>
              <w:t>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котлонадзора: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Системы газоснабжения (газораспределения):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Подъемные сооружения: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4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 xml:space="preserve">Объекты горнорудной </w:t>
            </w:r>
            <w:r>
              <w:rPr>
                <w:szCs w:val="20"/>
                <w:lang w:val="en-US"/>
              </w:rPr>
              <w:lastRenderedPageBreak/>
              <w:t>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5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угольной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нефтяной и газовой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металлургической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взрывопожароопасных и химически опасных производств: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9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железнодорожного транспорта: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10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хранения и переработки зерна: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 w:rsidRPr="00C03348">
              <w:rPr>
                <w:szCs w:val="20"/>
                <w:lang w:val="en-US"/>
              </w:rPr>
              <w:t>(</w:t>
            </w:r>
            <w:r>
              <w:rPr>
                <w:szCs w:val="20"/>
                <w:lang w:val="en-US"/>
              </w:rPr>
              <w:t>только ультразвуковой, вибродиагностический, визуальный и измерительный контроль</w:t>
            </w:r>
            <w:r w:rsidRPr="00C03348">
              <w:rPr>
                <w:szCs w:val="20"/>
                <w:lang w:val="en-US"/>
              </w:rPr>
              <w:t>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Здания и сооружения (строительные объекты)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электроэнергетики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</w:p>
          <w:p w:rsidR="004728A4" w:rsidRPr="00C03348" w:rsidRDefault="004728A4" w:rsidP="002B54B4">
            <w:pPr>
              <w:keepNext/>
              <w:keepLines/>
              <w:spacing w:line="288" w:lineRule="auto"/>
              <w:rPr>
                <w:lang w:val="en-US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lastRenderedPageBreak/>
              <w:t>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Радиационный: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Ультразвуковой: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2.1.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Ультразвуковая дефектоскопия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2.2.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Ультразвуковая толщинометрия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3.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Акустико-эмиссионный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lastRenderedPageBreak/>
              <w:t>4.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Магнитный: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5.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Вихретоковый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6.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Проникающими веществами: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6.1.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Капиллярный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6.2.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Течеискание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7.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Вибродиагностический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8.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Электрический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9.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Тепловой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10.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Оптический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только объекты котлонадзора, системы газоснабжения (газораспределения), оборудование нефтяной и газовой промышленности, оборудование взрывопожароопасных и химически опасных производств 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Визуальный и измерительный</w:t>
            </w:r>
          </w:p>
          <w:p w:rsidR="004728A4" w:rsidRDefault="004728A4" w:rsidP="004728A4">
            <w:pPr>
              <w:keepNext/>
              <w:keepLines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  <w:r>
              <w:rPr>
                <w:rFonts w:eastAsia="Arial Unicode MS"/>
                <w:sz w:val="24"/>
                <w:lang w:val="en-US"/>
              </w:rPr>
              <w:lastRenderedPageBreak/>
              <w:t>Аккредитовать</w:t>
            </w:r>
          </w:p>
          <w:p w:rsidR="004728A4" w:rsidRDefault="004728A4" w:rsidP="002B54B4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</w:p>
        </w:tc>
      </w:tr>
      <w:tr w:rsidR="004728A4" w:rsidTr="002B54B4">
        <w:tblPrEx>
          <w:tblCellMar>
            <w:top w:w="0" w:type="dxa"/>
            <w:bottom w:w="0" w:type="dxa"/>
          </w:tblCellMar>
        </w:tblPrEx>
        <w:trPr>
          <w:trHeight w:val="1120"/>
          <w:jc w:val="center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5</w:t>
            </w:r>
            <w:r>
              <w:rPr>
                <w:sz w:val="24"/>
                <w:lang w:val="en-US"/>
              </w:rPr>
              <w:t xml:space="preserve">. </w:t>
            </w:r>
            <w:r>
              <w:rPr>
                <w:sz w:val="24"/>
                <w:lang w:val="en-US"/>
              </w:rPr>
              <w:t>Автономная некоммерческая организация дополнительного профессионального образования "Учебный центр "Безопасность в промышленности"</w:t>
            </w:r>
          </w:p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</w:p>
          <w:p w:rsidR="004728A4" w:rsidRDefault="004728A4" w:rsidP="002B54B4">
            <w:pPr>
              <w:pStyle w:val="1"/>
              <w:keepNext w:val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АНО ДПО "УЦ "Безопасность в промышленности"</w:t>
            </w:r>
            <w:r>
              <w:rPr>
                <w:sz w:val="24"/>
                <w:lang w:val="en-US"/>
              </w:rPr>
              <w:t xml:space="preserve"> </w:t>
            </w:r>
            <w:r w:rsidRPr="005236DB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5236DB">
              <w:rPr>
                <w:sz w:val="24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Pr="00C03348" w:rsidRDefault="004728A4" w:rsidP="002B54B4">
            <w:pPr>
              <w:pStyle w:val="a7"/>
              <w:keepNext/>
              <w:keepLines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115280</w:t>
            </w:r>
            <w:r w:rsidRPr="00C03348">
              <w:rPr>
                <w:sz w:val="24"/>
                <w:lang w:val="en-US"/>
              </w:rPr>
              <w:t xml:space="preserve">, </w:t>
            </w:r>
            <w:r>
              <w:rPr>
                <w:sz w:val="24"/>
                <w:lang w:val="en-US"/>
              </w:rPr>
              <w:t>Российская Федерация, г. Москва, 3-й Автозаводский проезд, д. 4, к. 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Pr="00C03348" w:rsidRDefault="004728A4" w:rsidP="002B54B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котлонадзора: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Паровые и водогрейные котлы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Электрические котлы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Сосуды, работающие под давлением свыше 0,07 МПа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1.4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Трубопроводы пара и горячей воды с рабочим давлением пара более 0,07 МПа и температурой воды свыше 115°С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1.5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Барокамеры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 xml:space="preserve">Системы газоснабжения </w:t>
            </w:r>
            <w:r>
              <w:rPr>
                <w:szCs w:val="20"/>
                <w:lang w:val="en-US"/>
              </w:rPr>
              <w:lastRenderedPageBreak/>
              <w:t>(газораспределения):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Наружные газопроводы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2.1.1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Наружные газопроводы стальные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2.1.2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Наружные газопроводы из полиэтиленовых и композиционных материалов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Внутренние газопроводы стальные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Детали и узлы, газовое оборудование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Подъемные сооружения: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Грузоподъемные краны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Подъемники (вышки)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Канатные дороги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3.4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Фуникулеры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3.5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Эскалаторы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3.6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Лифты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3.7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Краны-трубоукладчики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3.8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Краны-манипуляторы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3.9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Платформы подъемные для инвалидов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3.10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Крановые пути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4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горнорудной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4.1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Здания и сооружения поверхностных комплексов рудников, обогатительных фабрик, фабрик окомкования и аглофабрик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4.2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Шахтные подъемные машины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4.3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Горно-транспортное и горно-обогатительное оборудование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5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 xml:space="preserve">Объекты угольной </w:t>
            </w:r>
            <w:r>
              <w:rPr>
                <w:szCs w:val="20"/>
                <w:lang w:val="en-US"/>
              </w:rPr>
              <w:lastRenderedPageBreak/>
              <w:t>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5.1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Шахтные подъемные машины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5.2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Вентиляторы главного проветривания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5.3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Горно-транспортное и углеобогатительное оборудование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нефтяной и газовой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для бурения скважин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для эксплуатации скважин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для освоения и ремонта скважин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6.4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газонефтеперекачивающих станций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6.5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Газонефтепродуктопроводы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6.6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Резервуары для нефти и нефтепродуктов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металлургической промышленности: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Металлоконструкции технических устройств, зданий и сооружений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Газопроводы технологических газов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Цапфы чугуновозов, стальковшей, металлоразливочных ковшей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взрывопожароопасных и химически опасных производств: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 xml:space="preserve">Оборудование химических, </w:t>
            </w:r>
            <w:r>
              <w:rPr>
                <w:szCs w:val="20"/>
                <w:lang w:val="en-US"/>
              </w:rPr>
              <w:lastRenderedPageBreak/>
              <w:t>нефтехимических и нефтеперерабатывающих производств, работающее под давлением до 16 МПа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химических, нефтехимических и нефтеперерабатывающих производств, работающее под давлением свыше 16 МПа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химических, нефтехимических и нефтеперерабатывающих производств, работающее под вакуумом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8.4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Резервуары для хранения взрывопожароопасных и токсичных веществ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8.5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Изотермические хранилища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8.6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Криогенное оборудование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8.7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аммиачных холодильных установок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8.8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Печи, котлы ВОТ, энерготехнологические котлы и котлы утилизаторы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8.9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Компрессорное и насосное оборудование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8.10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Центрифуги, сепараторы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8.11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Цистерны, контейнеры (бочки), баллоны для взрывопожароопасных и токсичных веществ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8.12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Технологические трубопроводы, трубопроводы пара и горячей воды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9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 xml:space="preserve">Объекты железнодорожного </w:t>
            </w:r>
            <w:r>
              <w:rPr>
                <w:szCs w:val="20"/>
                <w:lang w:val="en-US"/>
              </w:rPr>
              <w:lastRenderedPageBreak/>
              <w:t>транспорта: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9.1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Транспортные средства (цистерны, контейнеры), тара, упаковка, предназначенные для транспортирования опасных веществ (кроме перевозки сжиженных токсичных газов)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9.2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Подъездные пути необщего пользования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10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Объекты хранения и переработки зерна: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10.1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Воздуходувные машины (турбокомпрессоры воздушные, турбовоздуходувки)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10.2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Вентиляторы (центробежные, радиальные, ВВД)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10.3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Дробилки молотковые, вальцовые станки, энтолейторы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Здания и сооружения (строительные объекты)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11.1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Металлические конструкции (в том числе: Стальные конструкции мостов)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11.2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Бетонные и железобетонные конструкции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11.3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Каменные и армокаменные конструкции</w:t>
            </w:r>
          </w:p>
          <w:p w:rsidR="004728A4" w:rsidRPr="00C03348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12</w:t>
            </w:r>
            <w:r w:rsidRPr="00C03348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Оборудование электроэнергетики</w:t>
            </w:r>
          </w:p>
          <w:p w:rsidR="004728A4" w:rsidRPr="00C03348" w:rsidRDefault="004728A4" w:rsidP="002B54B4">
            <w:pPr>
              <w:keepNext/>
              <w:keepLines/>
              <w:spacing w:line="288" w:lineRule="auto"/>
              <w:rPr>
                <w:lang w:val="en-US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lastRenderedPageBreak/>
              <w:t>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Радиационный: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Рентгенографический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1.2.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Гаммаграфический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1.3.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Радиоскопический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Ультразвуковой: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2.1.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Ультразвуковая дефектоскопия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2.2.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Ультразвуковая толщинометрия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3.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Акустико-эмиссионный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Магнитный: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Магнитопорошковый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Магнитографический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lastRenderedPageBreak/>
              <w:t>4.3.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Феррозондовый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4.4.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Эффект Холла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4.5.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Магнитной памяти металла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5.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Вихретоковый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6.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Проникающими веществами: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6.1.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Капиллярный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6.2.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Течеискание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7.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Вибродиагностический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8.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Электрический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9.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Тепловой</w:t>
            </w:r>
          </w:p>
          <w:p w:rsidR="004728A4" w:rsidRDefault="004728A4" w:rsidP="004728A4">
            <w:pPr>
              <w:keepNext/>
              <w:keepLines/>
              <w:rPr>
                <w:szCs w:val="20"/>
                <w:lang w:val="en-US"/>
              </w:rPr>
            </w:pPr>
            <w:r>
              <w:rPr>
                <w:szCs w:val="20"/>
              </w:rPr>
              <w:t>11.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Визуальный и измерительный</w:t>
            </w:r>
          </w:p>
          <w:p w:rsidR="004728A4" w:rsidRDefault="004728A4" w:rsidP="004728A4">
            <w:pPr>
              <w:keepNext/>
              <w:keepLines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A4" w:rsidRDefault="004728A4" w:rsidP="002B54B4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  <w:r>
              <w:rPr>
                <w:rFonts w:eastAsia="Arial Unicode MS"/>
                <w:sz w:val="24"/>
                <w:lang w:val="en-US"/>
              </w:rPr>
              <w:lastRenderedPageBreak/>
              <w:t>Аккредитовать</w:t>
            </w:r>
          </w:p>
          <w:p w:rsidR="004728A4" w:rsidRDefault="004728A4" w:rsidP="002B54B4">
            <w:pPr>
              <w:pStyle w:val="a6"/>
              <w:keepNext/>
              <w:keepLines/>
              <w:rPr>
                <w:rFonts w:eastAsia="Arial Unicode MS"/>
                <w:sz w:val="24"/>
                <w:lang w:val="en-US"/>
              </w:rPr>
            </w:pPr>
          </w:p>
        </w:tc>
      </w:tr>
    </w:tbl>
    <w:p w:rsidR="004323AC" w:rsidRDefault="004323AC">
      <w:pPr>
        <w:tabs>
          <w:tab w:val="left" w:pos="12049"/>
        </w:tabs>
        <w:rPr>
          <w:sz w:val="16"/>
          <w:szCs w:val="16"/>
          <w:lang w:val="en-US"/>
        </w:rPr>
      </w:pPr>
    </w:p>
    <w:p w:rsidR="00A37150" w:rsidRDefault="00A37150" w:rsidP="00A37150">
      <w:pPr>
        <w:pStyle w:val="a"/>
        <w:widowControl/>
        <w:numPr>
          <w:ilvl w:val="0"/>
          <w:numId w:val="0"/>
        </w:numPr>
        <w:tabs>
          <w:tab w:val="left" w:pos="708"/>
        </w:tabs>
        <w:spacing w:after="0"/>
        <w:ind w:left="4140" w:hanging="4140"/>
        <w:jc w:val="left"/>
        <w:rPr>
          <w:sz w:val="24"/>
        </w:rPr>
      </w:pPr>
    </w:p>
    <w:p w:rsidR="00816888" w:rsidRDefault="00816888" w:rsidP="00816888">
      <w:pPr>
        <w:ind w:left="4320"/>
      </w:pPr>
      <w:r>
        <w:t>Председатель комиссии</w:t>
      </w:r>
      <w:r w:rsidRPr="00A75BD0">
        <w:t>:</w:t>
      </w:r>
      <w:r>
        <w:tab/>
      </w:r>
      <w:r w:rsidR="004728A4">
        <w:t>Н.Н. Коновалов</w:t>
      </w:r>
    </w:p>
    <w:p w:rsidR="00816888" w:rsidRDefault="00816888" w:rsidP="00816888">
      <w:pPr>
        <w:ind w:left="4320"/>
      </w:pPr>
      <w:r>
        <w:lastRenderedPageBreak/>
        <w:t>Секретарь комиссии</w:t>
      </w:r>
      <w:r w:rsidRPr="00A75BD0">
        <w:t>:</w:t>
      </w:r>
      <w:r>
        <w:tab/>
      </w:r>
      <w:r w:rsidR="004728A4">
        <w:t>В.С. Вершинин</w:t>
      </w:r>
      <w:bookmarkStart w:id="0" w:name="_GoBack"/>
      <w:bookmarkEnd w:id="0"/>
    </w:p>
    <w:sectPr w:rsidR="00816888">
      <w:headerReference w:type="default" r:id="rId8"/>
      <w:pgSz w:w="16838" w:h="11906" w:orient="landscape" w:code="9"/>
      <w:pgMar w:top="125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8A4" w:rsidRDefault="004728A4">
      <w:r>
        <w:separator/>
      </w:r>
    </w:p>
  </w:endnote>
  <w:endnote w:type="continuationSeparator" w:id="0">
    <w:p w:rsidR="004728A4" w:rsidRDefault="0047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8A4" w:rsidRDefault="004728A4">
      <w:r>
        <w:separator/>
      </w:r>
    </w:p>
  </w:footnote>
  <w:footnote w:type="continuationSeparator" w:id="0">
    <w:p w:rsidR="004728A4" w:rsidRDefault="004728A4">
      <w:r>
        <w:continuationSeparator/>
      </w:r>
    </w:p>
  </w:footnote>
  <w:footnote w:id="1">
    <w:p w:rsidR="004323AC" w:rsidRPr="005236DB" w:rsidRDefault="004323AC">
      <w:pPr>
        <w:pStyle w:val="a7"/>
      </w:pPr>
      <w:r w:rsidRPr="005236DB">
        <w:rPr>
          <w:rStyle w:val="a8"/>
        </w:rPr>
        <w:t>1</w:t>
      </w:r>
      <w:r w:rsidRPr="005236DB">
        <w:t xml:space="preserve">  Обозначения после названия организации:   </w:t>
      </w:r>
      <w:r w:rsidRPr="005236DB">
        <w:rPr>
          <w:bCs/>
        </w:rPr>
        <w:t>ПРВ</w:t>
      </w:r>
      <w:r w:rsidRPr="005236DB">
        <w:t xml:space="preserve"> - первичная аккредитация</w:t>
      </w:r>
      <w:r w:rsidRPr="005236DB">
        <w:rPr>
          <w:bCs/>
        </w:rPr>
        <w:t>;  РСШ</w:t>
      </w:r>
      <w:r w:rsidRPr="005236DB">
        <w:t xml:space="preserve"> – расширение области аккредитации;  </w:t>
      </w:r>
      <w:r w:rsidRPr="005236DB">
        <w:rPr>
          <w:bCs/>
        </w:rPr>
        <w:t>ПВТ</w:t>
      </w:r>
      <w:r w:rsidRPr="005236DB">
        <w:t xml:space="preserve"> – повторная аккредитация</w:t>
      </w:r>
    </w:p>
    <w:p w:rsidR="004323AC" w:rsidRDefault="004323AC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E7" w:rsidRDefault="002659E7" w:rsidP="002659E7">
    <w:pPr>
      <w:pStyle w:val="a6"/>
      <w:jc w:val="right"/>
    </w:pPr>
    <w:r>
      <w:t xml:space="preserve">Страница </w:t>
    </w: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0B59B3">
      <w:rPr>
        <w:rStyle w:val="af0"/>
        <w:noProof/>
      </w:rPr>
      <w:t>2</w:t>
    </w:r>
    <w:r>
      <w:rPr>
        <w:rStyle w:val="af0"/>
      </w:rPr>
      <w:fldChar w:fldCharType="end"/>
    </w:r>
    <w:r>
      <w:rPr>
        <w:rStyle w:val="af0"/>
      </w:rPr>
      <w:t xml:space="preserve"> из </w:t>
    </w:r>
    <w:r>
      <w:rPr>
        <w:rStyle w:val="af0"/>
      </w:rPr>
      <w:fldChar w:fldCharType="begin"/>
    </w:r>
    <w:r>
      <w:rPr>
        <w:rStyle w:val="af0"/>
      </w:rPr>
      <w:instrText xml:space="preserve"> NUMPAGES </w:instrText>
    </w:r>
    <w:r>
      <w:rPr>
        <w:rStyle w:val="af0"/>
      </w:rPr>
      <w:fldChar w:fldCharType="separate"/>
    </w:r>
    <w:r w:rsidR="000B59B3">
      <w:rPr>
        <w:rStyle w:val="af0"/>
        <w:noProof/>
      </w:rPr>
      <w:t>7</w:t>
    </w:r>
    <w:r>
      <w:rPr>
        <w:rStyle w:val="af0"/>
      </w:rPr>
      <w:fldChar w:fldCharType="end"/>
    </w:r>
  </w:p>
  <w:p w:rsidR="004323AC" w:rsidRDefault="004323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23C47"/>
    <w:multiLevelType w:val="multilevel"/>
    <w:tmpl w:val="47A28E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3C38727F"/>
    <w:multiLevelType w:val="multilevel"/>
    <w:tmpl w:val="6D606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61AF4A08"/>
    <w:multiLevelType w:val="multilevel"/>
    <w:tmpl w:val="9DB26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64"/>
    <w:rsid w:val="00035A6F"/>
    <w:rsid w:val="000B59B3"/>
    <w:rsid w:val="000F1E3F"/>
    <w:rsid w:val="000F2B02"/>
    <w:rsid w:val="00123FAD"/>
    <w:rsid w:val="001E5719"/>
    <w:rsid w:val="00242E12"/>
    <w:rsid w:val="002659E7"/>
    <w:rsid w:val="0041552F"/>
    <w:rsid w:val="004323AC"/>
    <w:rsid w:val="004728A4"/>
    <w:rsid w:val="005236DB"/>
    <w:rsid w:val="00535040"/>
    <w:rsid w:val="005B1379"/>
    <w:rsid w:val="0066607A"/>
    <w:rsid w:val="00816888"/>
    <w:rsid w:val="00865607"/>
    <w:rsid w:val="008E5A07"/>
    <w:rsid w:val="008F5DA9"/>
    <w:rsid w:val="009E4E81"/>
    <w:rsid w:val="00A31A7D"/>
    <w:rsid w:val="00A37150"/>
    <w:rsid w:val="00A75BD0"/>
    <w:rsid w:val="00AB4020"/>
    <w:rsid w:val="00B01D2A"/>
    <w:rsid w:val="00B36364"/>
    <w:rsid w:val="00C03348"/>
    <w:rsid w:val="00C23425"/>
    <w:rsid w:val="00CC7E1A"/>
    <w:rsid w:val="00CD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Cs w:val="20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Cs w:val="20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0"/>
    <w:qFormat/>
    <w:pPr>
      <w:jc w:val="center"/>
    </w:pPr>
    <w:rPr>
      <w:b/>
      <w:sz w:val="28"/>
      <w:szCs w:val="20"/>
    </w:rPr>
  </w:style>
  <w:style w:type="paragraph" w:styleId="a5">
    <w:name w:val="Subtitle"/>
    <w:basedOn w:val="a0"/>
    <w:qFormat/>
    <w:pPr>
      <w:jc w:val="center"/>
    </w:pPr>
    <w:rPr>
      <w:sz w:val="28"/>
      <w:szCs w:val="20"/>
    </w:rPr>
  </w:style>
  <w:style w:type="paragraph" w:styleId="a6">
    <w:name w:val="header"/>
    <w:basedOn w:val="a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note text"/>
    <w:basedOn w:val="a0"/>
    <w:semiHidden/>
    <w:rPr>
      <w:sz w:val="20"/>
      <w:szCs w:val="20"/>
    </w:rPr>
  </w:style>
  <w:style w:type="paragraph" w:styleId="20">
    <w:name w:val="Body Text 2"/>
    <w:basedOn w:val="a0"/>
    <w:rPr>
      <w:b/>
      <w:szCs w:val="20"/>
    </w:rPr>
  </w:style>
  <w:style w:type="paragraph" w:customStyle="1" w:styleId="10">
    <w:name w:val="ПЗАГ1"/>
    <w:basedOn w:val="a0"/>
    <w:pPr>
      <w:spacing w:before="240" w:after="240"/>
    </w:pPr>
    <w:rPr>
      <w:rFonts w:eastAsia="Tahoma"/>
      <w:b/>
      <w:sz w:val="22"/>
      <w:szCs w:val="20"/>
    </w:rPr>
  </w:style>
  <w:style w:type="character" w:styleId="a8">
    <w:name w:val="footnote reference"/>
    <w:basedOn w:val="a1"/>
    <w:semiHidden/>
    <w:rPr>
      <w:vertAlign w:val="superscript"/>
    </w:rPr>
  </w:style>
  <w:style w:type="character" w:styleId="a9">
    <w:name w:val="Strong"/>
    <w:basedOn w:val="a1"/>
    <w:qFormat/>
    <w:rPr>
      <w:b/>
      <w:bCs/>
    </w:rPr>
  </w:style>
  <w:style w:type="paragraph" w:styleId="aa">
    <w:name w:val="caption"/>
    <w:basedOn w:val="a0"/>
    <w:next w:val="a0"/>
    <w:qFormat/>
    <w:pPr>
      <w:jc w:val="center"/>
    </w:pPr>
    <w:rPr>
      <w:b/>
      <w:bCs/>
      <w:sz w:val="22"/>
      <w:szCs w:val="20"/>
    </w:rPr>
  </w:style>
  <w:style w:type="paragraph" w:styleId="ab">
    <w:name w:val="Body Text Indent"/>
    <w:basedOn w:val="a0"/>
    <w:pPr>
      <w:spacing w:line="288" w:lineRule="auto"/>
      <w:ind w:firstLine="360"/>
    </w:pPr>
    <w:rPr>
      <w:sz w:val="20"/>
    </w:rPr>
  </w:style>
  <w:style w:type="paragraph" w:styleId="ac">
    <w:name w:val="Balloon Text"/>
    <w:basedOn w:val="a0"/>
    <w:semiHidden/>
    <w:rPr>
      <w:rFonts w:ascii="Tahoma" w:hAnsi="Tahoma" w:cs="Tahoma"/>
      <w:sz w:val="16"/>
      <w:szCs w:val="16"/>
    </w:rPr>
  </w:style>
  <w:style w:type="character" w:styleId="ad">
    <w:name w:val="Emphasis"/>
    <w:basedOn w:val="a1"/>
    <w:qFormat/>
    <w:rPr>
      <w:i/>
      <w:iCs/>
    </w:rPr>
  </w:style>
  <w:style w:type="character" w:styleId="ae">
    <w:name w:val="Hyperlink"/>
    <w:basedOn w:val="a1"/>
    <w:rPr>
      <w:color w:val="0000FF"/>
      <w:u w:val="single"/>
    </w:rPr>
  </w:style>
  <w:style w:type="paragraph" w:styleId="af">
    <w:name w:val="footer"/>
    <w:basedOn w:val="a0"/>
    <w:pPr>
      <w:tabs>
        <w:tab w:val="center" w:pos="4677"/>
        <w:tab w:val="right" w:pos="9355"/>
      </w:tabs>
    </w:pPr>
  </w:style>
  <w:style w:type="paragraph" w:customStyle="1" w:styleId="a">
    <w:name w:val="Нумерованный параграф"/>
    <w:basedOn w:val="a0"/>
    <w:pPr>
      <w:widowControl w:val="0"/>
      <w:numPr>
        <w:numId w:val="3"/>
      </w:numPr>
      <w:tabs>
        <w:tab w:val="left" w:pos="5245"/>
      </w:tabs>
      <w:spacing w:after="120"/>
      <w:jc w:val="center"/>
    </w:pPr>
    <w:rPr>
      <w:rFonts w:eastAsia="Tahoma"/>
      <w:sz w:val="28"/>
      <w:szCs w:val="20"/>
    </w:rPr>
  </w:style>
  <w:style w:type="character" w:styleId="af0">
    <w:name w:val="page number"/>
    <w:basedOn w:val="a1"/>
    <w:rsid w:val="00265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Cs w:val="20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Cs w:val="20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0"/>
    <w:qFormat/>
    <w:pPr>
      <w:jc w:val="center"/>
    </w:pPr>
    <w:rPr>
      <w:b/>
      <w:sz w:val="28"/>
      <w:szCs w:val="20"/>
    </w:rPr>
  </w:style>
  <w:style w:type="paragraph" w:styleId="a5">
    <w:name w:val="Subtitle"/>
    <w:basedOn w:val="a0"/>
    <w:qFormat/>
    <w:pPr>
      <w:jc w:val="center"/>
    </w:pPr>
    <w:rPr>
      <w:sz w:val="28"/>
      <w:szCs w:val="20"/>
    </w:rPr>
  </w:style>
  <w:style w:type="paragraph" w:styleId="a6">
    <w:name w:val="header"/>
    <w:basedOn w:val="a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note text"/>
    <w:basedOn w:val="a0"/>
    <w:semiHidden/>
    <w:rPr>
      <w:sz w:val="20"/>
      <w:szCs w:val="20"/>
    </w:rPr>
  </w:style>
  <w:style w:type="paragraph" w:styleId="20">
    <w:name w:val="Body Text 2"/>
    <w:basedOn w:val="a0"/>
    <w:rPr>
      <w:b/>
      <w:szCs w:val="20"/>
    </w:rPr>
  </w:style>
  <w:style w:type="paragraph" w:customStyle="1" w:styleId="10">
    <w:name w:val="ПЗАГ1"/>
    <w:basedOn w:val="a0"/>
    <w:pPr>
      <w:spacing w:before="240" w:after="240"/>
    </w:pPr>
    <w:rPr>
      <w:rFonts w:eastAsia="Tahoma"/>
      <w:b/>
      <w:sz w:val="22"/>
      <w:szCs w:val="20"/>
    </w:rPr>
  </w:style>
  <w:style w:type="character" w:styleId="a8">
    <w:name w:val="footnote reference"/>
    <w:basedOn w:val="a1"/>
    <w:semiHidden/>
    <w:rPr>
      <w:vertAlign w:val="superscript"/>
    </w:rPr>
  </w:style>
  <w:style w:type="character" w:styleId="a9">
    <w:name w:val="Strong"/>
    <w:basedOn w:val="a1"/>
    <w:qFormat/>
    <w:rPr>
      <w:b/>
      <w:bCs/>
    </w:rPr>
  </w:style>
  <w:style w:type="paragraph" w:styleId="aa">
    <w:name w:val="caption"/>
    <w:basedOn w:val="a0"/>
    <w:next w:val="a0"/>
    <w:qFormat/>
    <w:pPr>
      <w:jc w:val="center"/>
    </w:pPr>
    <w:rPr>
      <w:b/>
      <w:bCs/>
      <w:sz w:val="22"/>
      <w:szCs w:val="20"/>
    </w:rPr>
  </w:style>
  <w:style w:type="paragraph" w:styleId="ab">
    <w:name w:val="Body Text Indent"/>
    <w:basedOn w:val="a0"/>
    <w:pPr>
      <w:spacing w:line="288" w:lineRule="auto"/>
      <w:ind w:firstLine="360"/>
    </w:pPr>
    <w:rPr>
      <w:sz w:val="20"/>
    </w:rPr>
  </w:style>
  <w:style w:type="paragraph" w:styleId="ac">
    <w:name w:val="Balloon Text"/>
    <w:basedOn w:val="a0"/>
    <w:semiHidden/>
    <w:rPr>
      <w:rFonts w:ascii="Tahoma" w:hAnsi="Tahoma" w:cs="Tahoma"/>
      <w:sz w:val="16"/>
      <w:szCs w:val="16"/>
    </w:rPr>
  </w:style>
  <w:style w:type="character" w:styleId="ad">
    <w:name w:val="Emphasis"/>
    <w:basedOn w:val="a1"/>
    <w:qFormat/>
    <w:rPr>
      <w:i/>
      <w:iCs/>
    </w:rPr>
  </w:style>
  <w:style w:type="character" w:styleId="ae">
    <w:name w:val="Hyperlink"/>
    <w:basedOn w:val="a1"/>
    <w:rPr>
      <w:color w:val="0000FF"/>
      <w:u w:val="single"/>
    </w:rPr>
  </w:style>
  <w:style w:type="paragraph" w:styleId="af">
    <w:name w:val="footer"/>
    <w:basedOn w:val="a0"/>
    <w:pPr>
      <w:tabs>
        <w:tab w:val="center" w:pos="4677"/>
        <w:tab w:val="right" w:pos="9355"/>
      </w:tabs>
    </w:pPr>
  </w:style>
  <w:style w:type="paragraph" w:customStyle="1" w:styleId="a">
    <w:name w:val="Нумерованный параграф"/>
    <w:basedOn w:val="a0"/>
    <w:pPr>
      <w:widowControl w:val="0"/>
      <w:numPr>
        <w:numId w:val="3"/>
      </w:numPr>
      <w:tabs>
        <w:tab w:val="left" w:pos="5245"/>
      </w:tabs>
      <w:spacing w:after="120"/>
      <w:jc w:val="center"/>
    </w:pPr>
    <w:rPr>
      <w:rFonts w:eastAsia="Tahoma"/>
      <w:sz w:val="28"/>
      <w:szCs w:val="20"/>
    </w:rPr>
  </w:style>
  <w:style w:type="character" w:styleId="af0">
    <w:name w:val="page number"/>
    <w:basedOn w:val="a1"/>
    <w:rsid w:val="00265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867</Words>
  <Characters>6971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НТЦ</Company>
  <LinksUpToDate>false</LinksUpToDate>
  <CharactersWithSpaces>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Surkova</dc:creator>
  <cp:lastModifiedBy>Surkova</cp:lastModifiedBy>
  <cp:revision>2</cp:revision>
  <cp:lastPrinted>2008-07-04T10:51:00Z</cp:lastPrinted>
  <dcterms:created xsi:type="dcterms:W3CDTF">2020-11-10T09:14:00Z</dcterms:created>
  <dcterms:modified xsi:type="dcterms:W3CDTF">2020-11-10T09:14:00Z</dcterms:modified>
</cp:coreProperties>
</file>